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3972B" w14:textId="5B6DD45B" w:rsidR="00A27829" w:rsidRPr="00D15CB8" w:rsidRDefault="00745C25" w:rsidP="00A27829">
      <w:pPr>
        <w:pStyle w:val="Head"/>
      </w:pPr>
      <w:r>
        <w:t>Benninghoven | Redução da pegada de CO</w:t>
      </w:r>
      <w:r>
        <w:rPr>
          <w:vertAlign w:val="subscript"/>
        </w:rPr>
        <w:t>2</w:t>
      </w:r>
      <w:r>
        <w:t xml:space="preserve"> na produção de asfalto </w:t>
      </w:r>
    </w:p>
    <w:p w14:paraId="1CC8BCF3" w14:textId="1F789C66" w:rsidR="00745C25" w:rsidRPr="00D15CB8" w:rsidRDefault="00745C25" w:rsidP="00745C25">
      <w:pPr>
        <w:pStyle w:val="Subhead"/>
        <w:rPr>
          <w:bCs/>
        </w:rPr>
      </w:pPr>
      <w:r>
        <w:t xml:space="preserve">Trabalhar mais eficientemente com tecnologias sustentáveis e econômicas é o desafio do presente e do futuro. As soluções da Benninghoven reduzem as emissões e asseguram a continuidade das unidades de produção das usinas de asfalto. </w:t>
      </w:r>
    </w:p>
    <w:p w14:paraId="5B35EE9F" w14:textId="033E966B" w:rsidR="00F45B8E" w:rsidRDefault="00AF5232" w:rsidP="00F45B8E">
      <w:pPr>
        <w:pStyle w:val="Teaser"/>
        <w:rPr>
          <w:bCs/>
        </w:rPr>
      </w:pPr>
      <w:r>
        <w:t>A fim de aumentar a sustentabilidade na produção de asfalto, a Benninghoven oferece uma grande variedade de soluções inovadoras. Considerando todo o</w:t>
      </w:r>
      <w:r>
        <w:rPr>
          <w:b w:val="0"/>
        </w:rPr>
        <w:t xml:space="preserve"> </w:t>
      </w:r>
      <w:r>
        <w:t>processo de construção de estradas, desde a extração dos materiais até à produção do asfalto e a construção da estrada, nossas soluções permitem às entidades exploradoras economizar até 54% de CO</w:t>
      </w:r>
      <w:r>
        <w:rPr>
          <w:vertAlign w:val="subscript"/>
        </w:rPr>
        <w:t>2</w:t>
      </w:r>
      <w:r>
        <w:t xml:space="preserve">. * </w:t>
      </w:r>
    </w:p>
    <w:p w14:paraId="5AEBED66" w14:textId="77777777" w:rsidR="00A20EFA" w:rsidRDefault="00A20EFA" w:rsidP="00A20EFA">
      <w:pPr>
        <w:pStyle w:val="Teaser"/>
        <w:rPr>
          <w:b w:val="0"/>
          <w:bCs/>
        </w:rPr>
      </w:pPr>
    </w:p>
    <w:p w14:paraId="61C82B03" w14:textId="27FF4543" w:rsidR="00A20EFA" w:rsidRPr="008F2696" w:rsidRDefault="00A20EFA" w:rsidP="00A20EFA">
      <w:pPr>
        <w:pStyle w:val="Teaser"/>
        <w:rPr>
          <w:b w:val="0"/>
          <w:bCs/>
        </w:rPr>
      </w:pPr>
      <w:r>
        <w:rPr>
          <w:b w:val="0"/>
        </w:rPr>
        <w:t>*(Produção anual de 100.000 t de asfalto, taxa de adição de materiais reciclados de 60%, combustível neutro em CO</w:t>
      </w:r>
      <w:r>
        <w:rPr>
          <w:b w:val="0"/>
          <w:vertAlign w:val="subscript"/>
        </w:rPr>
        <w:t>2</w:t>
      </w:r>
      <w:r>
        <w:rPr>
          <w:b w:val="0"/>
        </w:rPr>
        <w:t>)</w:t>
      </w:r>
    </w:p>
    <w:p w14:paraId="2375303C" w14:textId="77777777" w:rsidR="00A20EFA" w:rsidRPr="008F2696" w:rsidRDefault="00A20EFA" w:rsidP="008F2696">
      <w:pPr>
        <w:pStyle w:val="Standardabsatz"/>
      </w:pPr>
    </w:p>
    <w:p w14:paraId="483F5D42" w14:textId="40C23D3A" w:rsidR="00AF5232" w:rsidRDefault="00AF5232" w:rsidP="00AF5232">
      <w:pPr>
        <w:pStyle w:val="Standardabsatz"/>
      </w:pPr>
      <w:r>
        <w:t>As soluções inteligentes da Benninghoven incluem a reciclagem de asfalto, o armazenamento correto de mineral branco e de material reciclado, o uso de asfalto de baixa temperatura, a eletrificação de depósitos de betume e o uso de energias renováveis ou combustíveis do futuro.</w:t>
      </w:r>
    </w:p>
    <w:p w14:paraId="03C1B33F" w14:textId="0F580360" w:rsidR="00A46F1E" w:rsidRPr="002D4712" w:rsidRDefault="002D4712" w:rsidP="002611FE">
      <w:pPr>
        <w:pStyle w:val="Absatzberschrift"/>
      </w:pPr>
      <w:r>
        <w:t>Economizar de forma energeticamente eficiente e conservando recursos</w:t>
      </w:r>
    </w:p>
    <w:p w14:paraId="29CA15B8" w14:textId="7DCCB88E" w:rsidR="00F45B8E" w:rsidRPr="00F45B8E" w:rsidRDefault="00F84ACE" w:rsidP="001E7FE3">
      <w:pPr>
        <w:pStyle w:val="Standardabsatz"/>
        <w:rPr>
          <w:bCs/>
        </w:rPr>
      </w:pPr>
      <w:r>
        <w:t>Uma poupança sustentável e a redução das emissões prejudiciais ao clima são desafios atuais para combater a mudança climática. Por exemplo, o Acordo Climático de Paris celebrado em 2015 prevê a redução das emissões de gases de efeito estufa em metade, até 2030, e sua redução a zero, até 2050. O setor do asfalto, enquanto ramo industrial relativamente pequeno, também pode prestar uma contribuição importante para essa finalidade, uma vez que a produção de asfalto oferece um grande potencial de poupança no que respeita a emissões emitidas, tais como CO</w:t>
      </w:r>
      <w:r>
        <w:rPr>
          <w:vertAlign w:val="subscript"/>
        </w:rPr>
        <w:t>2</w:t>
      </w:r>
      <w:r>
        <w:t xml:space="preserve"> e CT (carbono total). </w:t>
      </w:r>
    </w:p>
    <w:p w14:paraId="250F83FD" w14:textId="71224113" w:rsidR="00F45B8E" w:rsidRPr="00F45B8E" w:rsidRDefault="00F45B8E" w:rsidP="00F45B8E">
      <w:pPr>
        <w:pStyle w:val="Standardabsatz"/>
        <w:rPr>
          <w:bCs/>
        </w:rPr>
      </w:pPr>
      <w:r>
        <w:t>Um dos instrumentos de controle que afeta as entidades exploradoras de usinas de asfalto é a tributação das emissões de CO</w:t>
      </w:r>
      <w:r>
        <w:rPr>
          <w:vertAlign w:val="subscript"/>
        </w:rPr>
        <w:t>2</w:t>
      </w:r>
      <w:r>
        <w:t xml:space="preserve"> e o comércio de emissões, cujos custos continuarão aumentando em todo o mundo nos próximos anos. Quanto menos gases de efeito estufa forem emitidos pelas usinas de asfalto, mais custos podem ser economizados. A Benninghoven oferece várias soluções para apoiar as entidades exploradoras nesse aspecto.</w:t>
      </w:r>
    </w:p>
    <w:p w14:paraId="18ECEDAF" w14:textId="77777777" w:rsidR="00F84ACE" w:rsidRPr="00F84ACE" w:rsidRDefault="00F84ACE" w:rsidP="00F84ACE">
      <w:pPr>
        <w:pStyle w:val="Absatzberschrift"/>
      </w:pPr>
      <w:r>
        <w:t>1: reciclagem de asfalto</w:t>
      </w:r>
    </w:p>
    <w:p w14:paraId="0036F16B" w14:textId="5FAFFD11" w:rsidR="00F84ACE" w:rsidRPr="00F84ACE" w:rsidRDefault="00F84ACE" w:rsidP="00F84ACE">
      <w:pPr>
        <w:pStyle w:val="Standardabsatz"/>
        <w:rPr>
          <w:bCs/>
        </w:rPr>
      </w:pPr>
      <w:r>
        <w:t>A Benninghoven tem décadas de experiência na reciclagem de asfalto antigo. A sustentabilidade não é o único fator positivo da reutilização do material. O material obtido através da fresagem do asfalto antigo durante o reparo de estradas (material asfáltico fresado) também é consideravelmente mais barato do que o mineral branco da pedreira. Além disso, o asfalto antigo já contém betume, que também é reutilizado, economizando assim o ingrediente mais caro da produção de asfalto.</w:t>
      </w:r>
    </w:p>
    <w:p w14:paraId="684C6270" w14:textId="1A067E56" w:rsidR="00BD25D1" w:rsidRPr="00021FD8" w:rsidRDefault="00021FD8" w:rsidP="00021FD8">
      <w:pPr>
        <w:pStyle w:val="Standardabsatz"/>
        <w:rPr>
          <w:bCs/>
        </w:rPr>
      </w:pPr>
      <w:r>
        <w:lastRenderedPageBreak/>
        <w:t>Para essa finalidade, a Benninghoven oferece diversos sistemas de adição de reciclagem a frio e a quente — incluindo a tecnologia de reciclagem líder, o gerador de gás quente da Benninghoven. Ele permite taxas de adição de material reciclado de até 100%, com emissões reduzidas. Uma inovação patenteada é o sistema REVOC da Benninghoven, que a Benninghoven apresentará pela primeira vez na Bauma 2022. A nova solução Retrofit complementa as usinas de asfalto existentes, que estão equipadas com uma ou mais tecnologias de reciclagem, e reduz significativamente as concentrações de carbono total no gás de escape. Assim, o REVOC também presta uma importante contribuição para a continuidade das operações.</w:t>
      </w:r>
    </w:p>
    <w:p w14:paraId="55696270" w14:textId="2B84F001" w:rsidR="00BD25D1" w:rsidRPr="00F84ACE" w:rsidRDefault="00F84ACE" w:rsidP="00754B80">
      <w:pPr>
        <w:pStyle w:val="Absatzberschrift"/>
      </w:pPr>
      <w:r>
        <w:t>2: armazenamento correto de mineral branco e de material reciclado</w:t>
      </w:r>
    </w:p>
    <w:p w14:paraId="71B2D1BC" w14:textId="38063FD0" w:rsidR="00F84ACE" w:rsidRPr="00F84ACE" w:rsidRDefault="005230EE" w:rsidP="00F84ACE">
      <w:pPr>
        <w:pStyle w:val="Standardabsatz"/>
        <w:rPr>
          <w:bCs/>
        </w:rPr>
      </w:pPr>
      <w:r>
        <w:t>Para um processo de mistura energeticamente eficiente — e, portanto, para baixas emissões de CO</w:t>
      </w:r>
      <w:r>
        <w:rPr>
          <w:vertAlign w:val="subscript"/>
        </w:rPr>
        <w:t>2</w:t>
      </w:r>
      <w:r>
        <w:t xml:space="preserve">, por exemplo — é essencial armazenar mineral branco e material reciclado em um local tão seco quanto possível. É importante salientar o seguinte: 1% a mais de umidade na matéria-prima corresponde a um litro a mais de óleo combustível ou um equivalente energético por tonelada de material de mistura de asfalto. Essa é outra razão pela qual o armazenamento coberto é agora exigido na Alemanha pelas “Instruções Técnicas Alemãs sobre Controle de Qualidade do Ar” (TA-Luft — Technische Anleitung zur Reinhaltung der Luft). </w:t>
      </w:r>
    </w:p>
    <w:p w14:paraId="6F696BAE" w14:textId="4AAC0E63" w:rsidR="006D6CC6" w:rsidRPr="00CC7A0A" w:rsidRDefault="00F84ACE" w:rsidP="006D6CC6">
      <w:pPr>
        <w:pStyle w:val="Absatzberschrift"/>
      </w:pPr>
      <w:r>
        <w:t>3: produção de asfaltos de baixa temperatura</w:t>
      </w:r>
    </w:p>
    <w:p w14:paraId="4DE781AF" w14:textId="62CAD07F" w:rsidR="006D6CC6" w:rsidRDefault="00F84ACE" w:rsidP="00F84ACE">
      <w:pPr>
        <w:pStyle w:val="Standardabsatz"/>
      </w:pPr>
      <w:r>
        <w:t>Os processos de secagem e aquecimento de mineral branco e material reciclado, em particular, consomem bastante energia na produção de asfalto.</w:t>
      </w:r>
      <w:r>
        <w:rPr>
          <w:b/>
        </w:rPr>
        <w:t xml:space="preserve"> </w:t>
      </w:r>
      <w:r>
        <w:t>Se as autoridades e as entidades exploradoras optarem por asfaltos de baixa temperatura, é possível economizar combustível e emissões. Esse é o termo usado para descrever materiais de mistura com uma temperatura final de cerca de 120 °C. Em comparação com material de mistura convencional, que normalmente tem que apresentar um valor de cerca de 160 °C, a redução é de cerca de 30%. Contudo, o potencial de poupança no que respeita a energia e CO</w:t>
      </w:r>
      <w:r>
        <w:rPr>
          <w:vertAlign w:val="subscript"/>
        </w:rPr>
        <w:t>2</w:t>
      </w:r>
      <w:r>
        <w:t xml:space="preserve"> é muito maior: 18.000 kWh e 6.000 kg de CO</w:t>
      </w:r>
      <w:r>
        <w:rPr>
          <w:vertAlign w:val="subscript"/>
        </w:rPr>
        <w:t>2</w:t>
      </w:r>
      <w:r>
        <w:t xml:space="preserve"> são economizados na produção de 2.000 t de asfalto — todos os dias.</w:t>
      </w:r>
    </w:p>
    <w:p w14:paraId="6F1518E0" w14:textId="19AD9259" w:rsidR="00305DB5" w:rsidRPr="00262B90" w:rsidRDefault="00021FD8" w:rsidP="00021FD8">
      <w:pPr>
        <w:pStyle w:val="Standardabsatz"/>
        <w:rPr>
          <w:bCs/>
        </w:rPr>
      </w:pPr>
      <w:r>
        <w:t>As usinas de asfalto Benninghoven também podem produzir asfaltos de baixa temperatura com alta qualidade e confiabilidade do processo. Uma tecnologia importante para essa finalidade é o uso de um módulo de betume-espuma, que a Benninghoven também oferece na forma de solução Retrofit (Plug &amp; Work). O betume-espuma é um elemento bastante interessante, uma vez que esse aglutinante requer apenas água como aditivo para a produção de asfalto de baixa temperatura, que, em todo o caso, está disponível em todas as usinas de asfalto. A mistura de betume quente com água aumenta o volume de forma significativa, um processo que também é conhecido por “espumação” de betume. Devido à energia superficial liberada, o aglutinante humedece muito bem a pedra no processo de mistura, mesmo com temperaturas mais baixas, e produz temporariamente propriedades de pavimentação que são comparáveis às do asfalto quente.</w:t>
      </w:r>
    </w:p>
    <w:p w14:paraId="69B0F52F" w14:textId="77777777" w:rsidR="00F84ACE" w:rsidRPr="00262B90" w:rsidRDefault="00F84ACE" w:rsidP="002D4E67">
      <w:pPr>
        <w:pStyle w:val="Absatzberschrift"/>
      </w:pPr>
      <w:r>
        <w:t xml:space="preserve">4: eletrificação de depósitos de betume </w:t>
      </w:r>
    </w:p>
    <w:p w14:paraId="7938804B" w14:textId="0E814CEF" w:rsidR="000C29C2" w:rsidRPr="00262B90" w:rsidRDefault="00053DAF" w:rsidP="00053DAF">
      <w:pPr>
        <w:pStyle w:val="Standardabsatz"/>
        <w:rPr>
          <w:bCs/>
        </w:rPr>
      </w:pPr>
      <w:r>
        <w:t xml:space="preserve">Para o armazenamento de betume quente, um dos ingredientes mais importantes do asfalto, a Benninghoven oferece depósitos de betume com diferentes capacidades de armazenamento. Eles possuem uma ou mais câmaras e podem ser adicionalmente equipadas com um agitador ou um injetor de mistura. </w:t>
      </w:r>
    </w:p>
    <w:p w14:paraId="4BDCFFC4" w14:textId="0F634E90" w:rsidR="00F84ACE" w:rsidRPr="00F84ACE" w:rsidRDefault="00F84ACE" w:rsidP="00F84ACE">
      <w:pPr>
        <w:pStyle w:val="Standardabsatz"/>
        <w:rPr>
          <w:bCs/>
        </w:rPr>
      </w:pPr>
      <w:r>
        <w:lastRenderedPageBreak/>
        <w:t>Devido à eletrificação, a operação é realizada com zero emissões locais (local zero emissions) — contrariamente ao que acontece quando são usados depósitos aquecidos com óleo térmico. Isso assegura um armazenamento de betume neutro em CO</w:t>
      </w:r>
      <w:r>
        <w:rPr>
          <w:vertAlign w:val="subscript"/>
        </w:rPr>
        <w:t>2</w:t>
      </w:r>
      <w:r>
        <w:t>. Os depósitos aquecidos eletricamente também não são regulamentados pelas autoridades ambientais, o que significa que não se aplicam quaisquer taxas ambientais.</w:t>
      </w:r>
    </w:p>
    <w:p w14:paraId="762BDA7E" w14:textId="77777777" w:rsidR="008F2696" w:rsidRDefault="008F2696" w:rsidP="002D4E67">
      <w:pPr>
        <w:pStyle w:val="Absatzberschrift"/>
      </w:pPr>
    </w:p>
    <w:p w14:paraId="7BFB18B0" w14:textId="77777777" w:rsidR="008F2696" w:rsidRDefault="008F2696" w:rsidP="002D4E67">
      <w:pPr>
        <w:pStyle w:val="Absatzberschrift"/>
      </w:pPr>
    </w:p>
    <w:p w14:paraId="1031590C" w14:textId="0B69FC27" w:rsidR="002D4E67" w:rsidRPr="002D4E67" w:rsidRDefault="002D4E67" w:rsidP="002D4E67">
      <w:pPr>
        <w:pStyle w:val="Absatzberschrift"/>
      </w:pPr>
      <w:r>
        <w:t>5: uso de energias renováveis</w:t>
      </w:r>
    </w:p>
    <w:p w14:paraId="77744598" w14:textId="51890C50" w:rsidR="002D4E67" w:rsidRPr="002D4E67" w:rsidRDefault="002D4E67" w:rsidP="002D4E67">
      <w:pPr>
        <w:pStyle w:val="Standardabsatz"/>
        <w:rPr>
          <w:bCs/>
        </w:rPr>
      </w:pPr>
      <w:r>
        <w:t>Mais sustentabilidade na produção de asfalto significa abdicar cada vez mais de combustíveis fósseis, como o carvão e o petróleo. A Benninghoven já oferece queimadores EVO JET que usam combustíveis do futuro. Esses combustíveis são compostos por matérias-primas renováveis e são neutros em termos de CO</w:t>
      </w:r>
      <w:r>
        <w:rPr>
          <w:vertAlign w:val="subscript"/>
        </w:rPr>
        <w:t>2</w:t>
      </w:r>
      <w:r>
        <w:t xml:space="preserve">. Eles incluem biomassa liquefeita (BtL — Biomass to liquid) e pó de madeira. Mesmo na combustão de pó de madeira, que é um processo técnico altamente exigente, o resultado é uma chama contínua — o pré-requisito para uma operação confiável da usina. Com suas soluções inovadoras, a Benninghoven estabelece novos padrões em tecnologia de queimadores.  </w:t>
      </w:r>
    </w:p>
    <w:p w14:paraId="08438DE2" w14:textId="62F1AE81" w:rsidR="00970C82" w:rsidRDefault="00DB3EBE" w:rsidP="00DB3EBE">
      <w:pPr>
        <w:pStyle w:val="Standardabsatz"/>
        <w:rPr>
          <w:bCs/>
        </w:rPr>
      </w:pPr>
      <w:r>
        <w:t>A tecnologia da Benninghoven também pode ser usada para alguns modernos combustíveis fósseis e gasosos, como o gás liquefeito ou o gás natural. A simples conversão de carvão pulverizado para gás natural ou gás liquefeito reduz as emissões de CO</w:t>
      </w:r>
      <w:r>
        <w:rPr>
          <w:vertAlign w:val="subscript"/>
        </w:rPr>
        <w:t>2</w:t>
      </w:r>
      <w:r>
        <w:t xml:space="preserve"> em metade. </w:t>
      </w:r>
    </w:p>
    <w:p w14:paraId="4F4BC8BD" w14:textId="04481848" w:rsidR="00DB3EBE" w:rsidRPr="00DB3EBE" w:rsidRDefault="00970C82" w:rsidP="00DB3EBE">
      <w:pPr>
        <w:pStyle w:val="Standardabsatz"/>
        <w:rPr>
          <w:bCs/>
        </w:rPr>
      </w:pPr>
      <w:r>
        <w:t>Além disso, os engenheiros de desenvolvimento da Benninghoven ainda estão trabalhando de forma consistente para permitir o uso sustentável e econômico de uma quantidade ainda maior de fontes de energia. O uso de hidrogênio, por exemplo, poderia ser uma opção para enfrentar os crescentes desafios do futuro.</w:t>
      </w:r>
    </w:p>
    <w:p w14:paraId="6993E479" w14:textId="77777777" w:rsidR="00F84ACE" w:rsidRPr="00F84ACE" w:rsidRDefault="00F84ACE" w:rsidP="00F84ACE">
      <w:pPr>
        <w:pStyle w:val="Standardabsatz"/>
      </w:pPr>
    </w:p>
    <w:p w14:paraId="33B8AEDF" w14:textId="77777777" w:rsidR="00A20EFA" w:rsidRDefault="00A20EFA"/>
    <w:p w14:paraId="1DB36414" w14:textId="77777777" w:rsidR="00A20EFA" w:rsidRDefault="00A20EFA"/>
    <w:p w14:paraId="6A75C13C" w14:textId="6DC55828" w:rsidR="00F84ACE" w:rsidRPr="002D4E67" w:rsidRDefault="00F84ACE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459A6DA6" w14:textId="77777777" w:rsidR="001A78E5" w:rsidRPr="001A78E5" w:rsidRDefault="001A78E5" w:rsidP="001A78E5">
      <w:pPr>
        <w:spacing w:after="220"/>
        <w:rPr>
          <w:rFonts w:eastAsia="Times New Roman"/>
          <w:b/>
          <w:sz w:val="22"/>
          <w:szCs w:val="24"/>
        </w:rPr>
      </w:pPr>
      <w:r>
        <w:rPr>
          <w:b/>
          <w:sz w:val="22"/>
        </w:rPr>
        <w:lastRenderedPageBreak/>
        <w:t>Fotos:</w:t>
      </w:r>
    </w:p>
    <w:p w14:paraId="506D4FB2" w14:textId="037666DE" w:rsidR="001A78E5" w:rsidRPr="008F2696" w:rsidRDefault="001A78E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b/>
          <w:noProof/>
          <w:sz w:val="20"/>
          <w:lang w:val="de-DE" w:eastAsia="de-DE"/>
        </w:rPr>
        <w:drawing>
          <wp:inline distT="0" distB="0" distL="0" distR="0" wp14:anchorId="19C699B9" wp14:editId="1E3D7DDB">
            <wp:extent cx="1973692" cy="941696"/>
            <wp:effectExtent l="0" t="0" r="7620" b="0"/>
            <wp:docPr id="15" name="Grafik 15" descr="Ein Bild, das Baum, Pflanze, Broccoli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3" descr="Ein Bild, das Baum, Pflanze, Broccoli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221" cy="94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</w:rPr>
        <w:br/>
      </w:r>
      <w:r w:rsidR="00871838" w:rsidRPr="00871838">
        <w:rPr>
          <w:b/>
          <w:color w:val="000000" w:themeColor="text1"/>
          <w:sz w:val="20"/>
        </w:rPr>
        <w:t>BENNINGHOVEN_Reducing the carbon footprint in asphalt production_01</w:t>
      </w:r>
    </w:p>
    <w:p w14:paraId="0C974A11" w14:textId="3C879EEA" w:rsidR="001A78E5" w:rsidRPr="008F2696" w:rsidRDefault="001A78E5" w:rsidP="001A78E5">
      <w:pPr>
        <w:rPr>
          <w:rFonts w:eastAsia="Times New Roman"/>
          <w:iCs/>
          <w:color w:val="000000" w:themeColor="text1"/>
          <w:sz w:val="20"/>
          <w:szCs w:val="24"/>
        </w:rPr>
      </w:pPr>
      <w:r>
        <w:rPr>
          <w:color w:val="000000" w:themeColor="text1"/>
          <w:sz w:val="20"/>
        </w:rPr>
        <w:t>As soluções da Benninghoven garantem uma maior eficiência energética e a redução das emissões de CO2. Assim, é possível economizar gases de efeito estufa em até 54% de CO2 por ano.</w:t>
      </w:r>
    </w:p>
    <w:p w14:paraId="016714A4" w14:textId="24775EF0" w:rsidR="001A78E5" w:rsidRPr="008F2696" w:rsidRDefault="001A78E5" w:rsidP="001A78E5">
      <w:pPr>
        <w:rPr>
          <w:rFonts w:eastAsia="Times New Roman"/>
          <w:iCs/>
          <w:color w:val="000000" w:themeColor="text1"/>
          <w:sz w:val="20"/>
          <w:szCs w:val="24"/>
        </w:rPr>
      </w:pPr>
    </w:p>
    <w:p w14:paraId="6A8F8F9F" w14:textId="792EB3C9" w:rsidR="001A78E5" w:rsidRPr="008F2696" w:rsidRDefault="00A20EFA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noProof/>
          <w:lang w:val="de-DE" w:eastAsia="de-DE"/>
        </w:rPr>
        <w:drawing>
          <wp:inline distT="0" distB="0" distL="0" distR="0" wp14:anchorId="40723D7E" wp14:editId="2C20099B">
            <wp:extent cx="1951630" cy="1460239"/>
            <wp:effectExtent l="0" t="0" r="0" b="698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406" cy="147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20"/>
        </w:rPr>
        <w:br/>
      </w:r>
      <w:r w:rsidR="00871838" w:rsidRPr="00871838">
        <w:rPr>
          <w:b/>
          <w:color w:val="000000" w:themeColor="text1"/>
          <w:sz w:val="20"/>
        </w:rPr>
        <w:t>BENNINGHOVEN_Reducing the carbon footprint in asphalt production_0</w:t>
      </w:r>
      <w:r w:rsidR="00871838">
        <w:rPr>
          <w:b/>
          <w:color w:val="000000" w:themeColor="text1"/>
          <w:sz w:val="20"/>
        </w:rPr>
        <w:t>3</w:t>
      </w:r>
    </w:p>
    <w:p w14:paraId="2085C1DF" w14:textId="3E934B80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  <w:r>
        <w:rPr>
          <w:color w:val="000000" w:themeColor="text1"/>
          <w:sz w:val="20"/>
        </w:rPr>
        <w:t>Coberturas para o armazenamento a seco de mineral branco e material reciclado permitem economizar grandes quantidades de combustível e, portanto, CO</w:t>
      </w:r>
      <w:r>
        <w:rPr>
          <w:color w:val="000000" w:themeColor="text1"/>
          <w:sz w:val="20"/>
          <w:vertAlign w:val="subscript"/>
        </w:rPr>
        <w:t>2</w:t>
      </w:r>
      <w:r>
        <w:rPr>
          <w:color w:val="000000" w:themeColor="text1"/>
          <w:sz w:val="20"/>
        </w:rPr>
        <w:t xml:space="preserve"> durante os processos de secagem e aquecimento do material.</w:t>
      </w:r>
    </w:p>
    <w:p w14:paraId="466B57A9" w14:textId="77777777" w:rsidR="001A78E5" w:rsidRPr="008F2696" w:rsidRDefault="001A78E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</w:p>
    <w:p w14:paraId="15A011E9" w14:textId="69FAB1C7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  <w:r>
        <w:rPr>
          <w:b/>
          <w:noProof/>
          <w:color w:val="000000" w:themeColor="text1"/>
          <w:sz w:val="20"/>
          <w:lang w:val="de-DE" w:eastAsia="de-DE"/>
        </w:rPr>
        <w:drawing>
          <wp:inline distT="0" distB="0" distL="0" distR="0" wp14:anchorId="35F6604E" wp14:editId="418D3F31">
            <wp:extent cx="1943100" cy="1381125"/>
            <wp:effectExtent l="0" t="0" r="0" b="9525"/>
            <wp:docPr id="11" name="Grafik 11" descr="Ein Bild, das Person, Mann, draußen, Hand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 descr="Ein Bild, das Person, Mann, draußen, Hand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20"/>
        </w:rPr>
        <w:br/>
      </w:r>
      <w:r w:rsidR="00871838" w:rsidRPr="00871838">
        <w:rPr>
          <w:b/>
          <w:color w:val="000000" w:themeColor="text1"/>
          <w:sz w:val="20"/>
        </w:rPr>
        <w:t>BENNINGHOVEN_Reducing the carbon footprint in asphalt production_0</w:t>
      </w:r>
      <w:r w:rsidR="00871838">
        <w:rPr>
          <w:b/>
          <w:color w:val="000000" w:themeColor="text1"/>
          <w:sz w:val="20"/>
        </w:rPr>
        <w:t>4</w:t>
      </w:r>
      <w:r w:rsidR="00871838">
        <w:rPr>
          <w:b/>
          <w:color w:val="000000" w:themeColor="text1"/>
          <w:sz w:val="20"/>
        </w:rPr>
        <w:br/>
      </w:r>
      <w:r w:rsidR="00A842B9">
        <w:rPr>
          <w:color w:val="000000" w:themeColor="text1"/>
          <w:sz w:val="20"/>
        </w:rPr>
        <w:t>O asfalto de baixa temperatura oferece um elevado potencial de poupança em termos de energia e CO₂: a principal contribuição está na produção, ou seja, em uma usina de asfalto da Benninghoven, que dispõe das tecnologias apropriadas para essa finalidade.</w:t>
      </w:r>
    </w:p>
    <w:p w14:paraId="38DBD948" w14:textId="77777777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</w:p>
    <w:p w14:paraId="507A188C" w14:textId="68788A41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  <w:bookmarkStart w:id="0" w:name="_GoBack"/>
      <w:r>
        <w:rPr>
          <w:b/>
          <w:noProof/>
          <w:color w:val="000000" w:themeColor="text1"/>
          <w:sz w:val="20"/>
          <w:lang w:val="de-DE" w:eastAsia="de-DE"/>
        </w:rPr>
        <w:drawing>
          <wp:inline distT="0" distB="0" distL="0" distR="0" wp14:anchorId="47D97377" wp14:editId="5FA6C7A9">
            <wp:extent cx="2466975" cy="1381125"/>
            <wp:effectExtent l="0" t="0" r="9525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b/>
          <w:color w:val="000000" w:themeColor="text1"/>
          <w:sz w:val="20"/>
        </w:rPr>
        <w:br/>
      </w:r>
      <w:r w:rsidR="00871838" w:rsidRPr="00871838">
        <w:rPr>
          <w:b/>
          <w:color w:val="000000" w:themeColor="text1"/>
          <w:sz w:val="20"/>
        </w:rPr>
        <w:t>BENNINGHOVEN_Reducing the carbon footprint in asphalt production_0</w:t>
      </w:r>
      <w:r w:rsidR="00871838">
        <w:rPr>
          <w:b/>
          <w:color w:val="000000" w:themeColor="text1"/>
          <w:sz w:val="20"/>
        </w:rPr>
        <w:t>5</w:t>
      </w:r>
      <w:r w:rsidR="00871838">
        <w:rPr>
          <w:b/>
          <w:color w:val="000000" w:themeColor="text1"/>
          <w:sz w:val="20"/>
        </w:rPr>
        <w:br/>
      </w:r>
      <w:r>
        <w:rPr>
          <w:color w:val="000000" w:themeColor="text1"/>
          <w:sz w:val="20"/>
        </w:rPr>
        <w:t>Os depósitos aquecidos eletricamente da Benninghoven, com um isolamento energético ideal, tornam o armazenamento de betume eficiente e livre de emissões locais.</w:t>
      </w:r>
    </w:p>
    <w:p w14:paraId="770CA187" w14:textId="77777777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</w:p>
    <w:p w14:paraId="3A9D9CBF" w14:textId="74C23A45" w:rsidR="001A78E5" w:rsidRPr="008F2696" w:rsidRDefault="001A78E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b/>
          <w:noProof/>
          <w:color w:val="000000" w:themeColor="text1"/>
          <w:sz w:val="20"/>
          <w:lang w:val="de-DE" w:eastAsia="de-DE"/>
        </w:rPr>
        <w:lastRenderedPageBreak/>
        <w:drawing>
          <wp:inline distT="0" distB="0" distL="0" distR="0" wp14:anchorId="7C2F81FB" wp14:editId="63E5E0AA">
            <wp:extent cx="2695575" cy="1381125"/>
            <wp:effectExtent l="0" t="0" r="9525" b="9525"/>
            <wp:docPr id="9" name="Grafik 9" descr="Ein Bild, das Text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" descr="Ein Bild, das Text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20"/>
        </w:rPr>
        <w:br/>
      </w:r>
      <w:r w:rsidR="00871838" w:rsidRPr="00871838">
        <w:rPr>
          <w:b/>
          <w:color w:val="000000" w:themeColor="text1"/>
          <w:sz w:val="20"/>
        </w:rPr>
        <w:t>BENNINGHOVEN_Reducing the carbon footprint in asphalt production_0</w:t>
      </w:r>
      <w:r w:rsidR="00871838">
        <w:rPr>
          <w:b/>
          <w:color w:val="000000" w:themeColor="text1"/>
          <w:sz w:val="20"/>
        </w:rPr>
        <w:t>6</w:t>
      </w:r>
    </w:p>
    <w:p w14:paraId="4B932A05" w14:textId="696A7619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  <w:r>
        <w:rPr>
          <w:color w:val="000000" w:themeColor="text1"/>
          <w:sz w:val="20"/>
        </w:rPr>
        <w:t>Usar combustíveis renováveis do futuro no presente: os queimadores EVO JET da Benninghoven também permitem a combustão de biomassa liquefeita (BtL) ou pó de madeira.</w:t>
      </w:r>
    </w:p>
    <w:p w14:paraId="1FF6CDFE" w14:textId="77777777" w:rsidR="00C962E2" w:rsidRPr="008F2696" w:rsidRDefault="00C962E2" w:rsidP="00C962E2">
      <w:pPr>
        <w:pStyle w:val="BUnormal"/>
        <w:rPr>
          <w:color w:val="000000" w:themeColor="text1"/>
        </w:rPr>
      </w:pPr>
    </w:p>
    <w:p w14:paraId="04824B2F" w14:textId="1D2C88F5" w:rsidR="00F74540" w:rsidRPr="008F2696" w:rsidRDefault="00E15EBE" w:rsidP="006C0C87">
      <w:pPr>
        <w:pStyle w:val="Note"/>
        <w:rPr>
          <w:color w:val="000000" w:themeColor="text1"/>
        </w:rPr>
      </w:pPr>
      <w:r>
        <w:rPr>
          <w:color w:val="000000" w:themeColor="text1"/>
        </w:rPr>
        <w:t>Aviso: essas fotos servem apenas como pré-visualização. Para a impressão nas publicações, usar as fotos em resolução de 300 dpi, que estão disponíveis para download nas páginas Web do Wirtgen Group.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t>Para mais informações: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Telefone: +49 (0) 2645 131 – 1966 </w:t>
      </w:r>
    </w:p>
    <w:p w14:paraId="65F4C38F" w14:textId="77777777" w:rsidR="00E15EBE" w:rsidRDefault="00E15EBE" w:rsidP="00E15EBE">
      <w:pPr>
        <w:pStyle w:val="Fuzeile1"/>
      </w:pPr>
      <w:r>
        <w:t>Fax: +49 (0) 2645 131 – 499</w:t>
      </w:r>
    </w:p>
    <w:p w14:paraId="79FF3B7C" w14:textId="0C549577" w:rsidR="00E15EBE" w:rsidRDefault="00E15EBE" w:rsidP="00E15EBE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t>www.wirtgen-group.com</w:t>
      </w: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E5241" w14:textId="77777777" w:rsidR="00093E66" w:rsidRDefault="00093E66" w:rsidP="00E55534">
      <w:r>
        <w:separator/>
      </w:r>
    </w:p>
  </w:endnote>
  <w:endnote w:type="continuationSeparator" w:id="0">
    <w:p w14:paraId="2F90339A" w14:textId="77777777" w:rsidR="00093E66" w:rsidRDefault="00093E6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3AC4" w14:textId="77777777" w:rsidR="004338BF" w:rsidRDefault="004338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01C1F2E8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AF5FE0">
            <w:rPr>
              <w:noProof/>
            </w:rPr>
            <w:t>05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oo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ooter"/>
            <w:spacing w:before="96" w:after="96"/>
            <w:rPr>
              <w:szCs w:val="20"/>
            </w:rPr>
          </w:pPr>
          <w:r>
            <w:rPr>
              <w:rStyle w:val="Emphasis"/>
            </w:rPr>
            <w:t>WIRTGEN GmbH</w:t>
          </w:r>
          <w: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oo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A10DC" w14:textId="77777777" w:rsidR="00093E66" w:rsidRDefault="00093E66" w:rsidP="00E55534">
      <w:r>
        <w:separator/>
      </w:r>
    </w:p>
  </w:footnote>
  <w:footnote w:type="continuationSeparator" w:id="0">
    <w:p w14:paraId="5AD8B832" w14:textId="77777777" w:rsidR="00093E66" w:rsidRDefault="00093E6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55BC9" w14:textId="64E7C7B6" w:rsidR="00D15CB8" w:rsidRDefault="00D15CB8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AE572E6" wp14:editId="1C4FA2F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BFEFE0" w14:textId="036260D6" w:rsidR="00D15CB8" w:rsidRPr="00D15CB8" w:rsidRDefault="00D15C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type w14:anchorId="2AE572E6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9BFEFE0" w14:textId="036260D6" w:rsidR="00D15CB8" w:rsidRPr="00D15CB8" w:rsidRDefault="00D15CB8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EA1B2" w14:textId="726030AE" w:rsidR="00533132" w:rsidRPr="00533132" w:rsidRDefault="00D15CB8" w:rsidP="00533132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F388A27" wp14:editId="6548FA76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6E18AF" w14:textId="02B5AF8B" w:rsidR="00D15CB8" w:rsidRPr="00D15CB8" w:rsidRDefault="00D15C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type w14:anchorId="6F388A2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Company Use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86E18AF" w14:textId="02B5AF8B" w:rsidR="00D15CB8" w:rsidRPr="00D15CB8" w:rsidRDefault="00D15CB8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189F" w14:textId="30719E87" w:rsidR="00533132" w:rsidRDefault="00D15CB8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1DB68FA" wp14:editId="708D1F1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7E518D" w14:textId="500B7E04" w:rsidR="00D15CB8" w:rsidRPr="00D15CB8" w:rsidRDefault="00D15CB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type w14:anchorId="11DB68F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37E518D" w14:textId="500B7E04" w:rsidR="00D15CB8" w:rsidRPr="00D15CB8" w:rsidRDefault="00D15CB8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99.9pt;height:1499.9pt" o:bullet="t">
        <v:imagedata r:id="rId1" o:title="AZ_04a"/>
      </v:shape>
    </w:pict>
  </w:numPicBullet>
  <w:numPicBullet w:numPicBulletId="1">
    <w:pict>
      <v:shape id="_x0000_i1027" type="#_x0000_t75" style="width:7.85pt;height:7.85pt" o:bullet="t">
        <v:imagedata r:id="rId2" o:title="aufzählung"/>
      </v:shape>
    </w:pict>
  </w:numPicBullet>
  <w:abstractNum w:abstractNumId="0" w15:restartNumberingAfterBreak="0">
    <w:nsid w:val="FFFFFF7C"/>
    <w:multiLevelType w:val="singleLevel"/>
    <w:tmpl w:val="9DB81F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2AA0E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D089A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D8805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802D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1E390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8C6B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B610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FE89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48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4F46ADD"/>
    <w:multiLevelType w:val="multilevel"/>
    <w:tmpl w:val="B1A82EFC"/>
    <w:numStyleLink w:val="zzzThemen"/>
  </w:abstractNum>
  <w:abstractNum w:abstractNumId="1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5"/>
  </w:num>
  <w:num w:numId="12">
    <w:abstractNumId w:val="15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1"/>
  </w:num>
  <w:num w:numId="19">
    <w:abstractNumId w:val="13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E5"/>
    <w:rsid w:val="0000551D"/>
    <w:rsid w:val="0000745C"/>
    <w:rsid w:val="0000787D"/>
    <w:rsid w:val="000148B3"/>
    <w:rsid w:val="00021FD8"/>
    <w:rsid w:val="00042106"/>
    <w:rsid w:val="0005285B"/>
    <w:rsid w:val="00053DAF"/>
    <w:rsid w:val="00055529"/>
    <w:rsid w:val="00062C3A"/>
    <w:rsid w:val="00066D09"/>
    <w:rsid w:val="00093E66"/>
    <w:rsid w:val="0009665C"/>
    <w:rsid w:val="000A0479"/>
    <w:rsid w:val="000A36D9"/>
    <w:rsid w:val="000A4C7D"/>
    <w:rsid w:val="000B582B"/>
    <w:rsid w:val="000C29C2"/>
    <w:rsid w:val="000D15C3"/>
    <w:rsid w:val="000D5FED"/>
    <w:rsid w:val="000E24F8"/>
    <w:rsid w:val="000E5738"/>
    <w:rsid w:val="000F7905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A78E5"/>
    <w:rsid w:val="001B16BB"/>
    <w:rsid w:val="001B34EE"/>
    <w:rsid w:val="001C1A3E"/>
    <w:rsid w:val="001E7FE3"/>
    <w:rsid w:val="00200355"/>
    <w:rsid w:val="0021351D"/>
    <w:rsid w:val="00216E8B"/>
    <w:rsid w:val="002363DB"/>
    <w:rsid w:val="00253A2E"/>
    <w:rsid w:val="002603EC"/>
    <w:rsid w:val="002611FE"/>
    <w:rsid w:val="00262B90"/>
    <w:rsid w:val="00282AFC"/>
    <w:rsid w:val="00286C15"/>
    <w:rsid w:val="0029634D"/>
    <w:rsid w:val="002C7542"/>
    <w:rsid w:val="002D065C"/>
    <w:rsid w:val="002D0780"/>
    <w:rsid w:val="002D2EE5"/>
    <w:rsid w:val="002D4712"/>
    <w:rsid w:val="002D4E67"/>
    <w:rsid w:val="002D63E6"/>
    <w:rsid w:val="002E765F"/>
    <w:rsid w:val="002E7E4E"/>
    <w:rsid w:val="002F108B"/>
    <w:rsid w:val="002F5818"/>
    <w:rsid w:val="002F70FD"/>
    <w:rsid w:val="0030316D"/>
    <w:rsid w:val="00305DB5"/>
    <w:rsid w:val="0032774C"/>
    <w:rsid w:val="00332D28"/>
    <w:rsid w:val="0034191A"/>
    <w:rsid w:val="00343CC7"/>
    <w:rsid w:val="003622A6"/>
    <w:rsid w:val="0036561D"/>
    <w:rsid w:val="003665BE"/>
    <w:rsid w:val="00370F47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338BF"/>
    <w:rsid w:val="0046460D"/>
    <w:rsid w:val="00467F3C"/>
    <w:rsid w:val="0047498D"/>
    <w:rsid w:val="00476100"/>
    <w:rsid w:val="00477056"/>
    <w:rsid w:val="00487BFC"/>
    <w:rsid w:val="004A463B"/>
    <w:rsid w:val="004C1967"/>
    <w:rsid w:val="004D23D0"/>
    <w:rsid w:val="004D2BE0"/>
    <w:rsid w:val="004E6CAA"/>
    <w:rsid w:val="004E6EF5"/>
    <w:rsid w:val="00506409"/>
    <w:rsid w:val="005230EE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36BB"/>
    <w:rsid w:val="006F7602"/>
    <w:rsid w:val="00722A17"/>
    <w:rsid w:val="00723F4F"/>
    <w:rsid w:val="00745C25"/>
    <w:rsid w:val="00747A78"/>
    <w:rsid w:val="00754B80"/>
    <w:rsid w:val="00755AE0"/>
    <w:rsid w:val="0075761B"/>
    <w:rsid w:val="00757B83"/>
    <w:rsid w:val="00774358"/>
    <w:rsid w:val="00791216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15C56"/>
    <w:rsid w:val="00820315"/>
    <w:rsid w:val="00821C4F"/>
    <w:rsid w:val="00823073"/>
    <w:rsid w:val="0082316D"/>
    <w:rsid w:val="00832921"/>
    <w:rsid w:val="00834472"/>
    <w:rsid w:val="00836A5D"/>
    <w:rsid w:val="008427F2"/>
    <w:rsid w:val="00843B45"/>
    <w:rsid w:val="008444A4"/>
    <w:rsid w:val="008452F8"/>
    <w:rsid w:val="0084571C"/>
    <w:rsid w:val="00863129"/>
    <w:rsid w:val="00866830"/>
    <w:rsid w:val="00870ACE"/>
    <w:rsid w:val="00871838"/>
    <w:rsid w:val="00873125"/>
    <w:rsid w:val="008755E5"/>
    <w:rsid w:val="00881E44"/>
    <w:rsid w:val="00892F6F"/>
    <w:rsid w:val="00895E20"/>
    <w:rsid w:val="00896F7E"/>
    <w:rsid w:val="008A7710"/>
    <w:rsid w:val="008C2A29"/>
    <w:rsid w:val="008C2DB2"/>
    <w:rsid w:val="008D2B87"/>
    <w:rsid w:val="008D770E"/>
    <w:rsid w:val="008F2696"/>
    <w:rsid w:val="0090337E"/>
    <w:rsid w:val="009049D8"/>
    <w:rsid w:val="00910609"/>
    <w:rsid w:val="00915841"/>
    <w:rsid w:val="009328FA"/>
    <w:rsid w:val="00936A78"/>
    <w:rsid w:val="009375E1"/>
    <w:rsid w:val="009405D6"/>
    <w:rsid w:val="0094229B"/>
    <w:rsid w:val="00952853"/>
    <w:rsid w:val="009646E4"/>
    <w:rsid w:val="00970C82"/>
    <w:rsid w:val="00977EC3"/>
    <w:rsid w:val="0098631D"/>
    <w:rsid w:val="009B17A9"/>
    <w:rsid w:val="009B211F"/>
    <w:rsid w:val="009B7C05"/>
    <w:rsid w:val="009C2378"/>
    <w:rsid w:val="009C5A77"/>
    <w:rsid w:val="009C5D99"/>
    <w:rsid w:val="009C6B56"/>
    <w:rsid w:val="009D016F"/>
    <w:rsid w:val="009E251D"/>
    <w:rsid w:val="009F10A8"/>
    <w:rsid w:val="009F715C"/>
    <w:rsid w:val="00A02F49"/>
    <w:rsid w:val="00A11E57"/>
    <w:rsid w:val="00A171F4"/>
    <w:rsid w:val="00A1772D"/>
    <w:rsid w:val="00A177B2"/>
    <w:rsid w:val="00A20EFA"/>
    <w:rsid w:val="00A24EFC"/>
    <w:rsid w:val="00A27829"/>
    <w:rsid w:val="00A46F1E"/>
    <w:rsid w:val="00A66B3F"/>
    <w:rsid w:val="00A82395"/>
    <w:rsid w:val="00A842B9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5232"/>
    <w:rsid w:val="00AF5FE0"/>
    <w:rsid w:val="00AF6569"/>
    <w:rsid w:val="00B06265"/>
    <w:rsid w:val="00B5232A"/>
    <w:rsid w:val="00B60ED1"/>
    <w:rsid w:val="00B62CF5"/>
    <w:rsid w:val="00B85705"/>
    <w:rsid w:val="00B874DC"/>
    <w:rsid w:val="00B90F78"/>
    <w:rsid w:val="00BB2A67"/>
    <w:rsid w:val="00BB3CD5"/>
    <w:rsid w:val="00BD1058"/>
    <w:rsid w:val="00BD25D1"/>
    <w:rsid w:val="00BD5391"/>
    <w:rsid w:val="00BD764C"/>
    <w:rsid w:val="00BF1EF6"/>
    <w:rsid w:val="00BF56B2"/>
    <w:rsid w:val="00C055AB"/>
    <w:rsid w:val="00C11F95"/>
    <w:rsid w:val="00C136DF"/>
    <w:rsid w:val="00C17501"/>
    <w:rsid w:val="00C40627"/>
    <w:rsid w:val="00C43EAF"/>
    <w:rsid w:val="00C44888"/>
    <w:rsid w:val="00C457C3"/>
    <w:rsid w:val="00C644CA"/>
    <w:rsid w:val="00C658FC"/>
    <w:rsid w:val="00C73005"/>
    <w:rsid w:val="00C77F0D"/>
    <w:rsid w:val="00C84D75"/>
    <w:rsid w:val="00C85E18"/>
    <w:rsid w:val="00C962E2"/>
    <w:rsid w:val="00C96E9F"/>
    <w:rsid w:val="00CA4A09"/>
    <w:rsid w:val="00CB71DD"/>
    <w:rsid w:val="00CC2147"/>
    <w:rsid w:val="00CC5A63"/>
    <w:rsid w:val="00CC787C"/>
    <w:rsid w:val="00CC7A0A"/>
    <w:rsid w:val="00CF36C9"/>
    <w:rsid w:val="00D00EC4"/>
    <w:rsid w:val="00D15CB8"/>
    <w:rsid w:val="00D166AC"/>
    <w:rsid w:val="00D36BA2"/>
    <w:rsid w:val="00D37CF4"/>
    <w:rsid w:val="00D4487C"/>
    <w:rsid w:val="00D618D6"/>
    <w:rsid w:val="00D63D33"/>
    <w:rsid w:val="00D673B3"/>
    <w:rsid w:val="00D73352"/>
    <w:rsid w:val="00D76B1C"/>
    <w:rsid w:val="00D935C3"/>
    <w:rsid w:val="00DA0266"/>
    <w:rsid w:val="00DA477E"/>
    <w:rsid w:val="00DB3EBE"/>
    <w:rsid w:val="00DB4BB0"/>
    <w:rsid w:val="00DD6675"/>
    <w:rsid w:val="00DE461D"/>
    <w:rsid w:val="00E04039"/>
    <w:rsid w:val="00E050D9"/>
    <w:rsid w:val="00E14608"/>
    <w:rsid w:val="00E15EBE"/>
    <w:rsid w:val="00E21E67"/>
    <w:rsid w:val="00E30EBF"/>
    <w:rsid w:val="00E316C0"/>
    <w:rsid w:val="00E31E03"/>
    <w:rsid w:val="00E36619"/>
    <w:rsid w:val="00E37602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EE62AB"/>
    <w:rsid w:val="00F048D4"/>
    <w:rsid w:val="00F20920"/>
    <w:rsid w:val="00F23212"/>
    <w:rsid w:val="00F33B16"/>
    <w:rsid w:val="00F353EA"/>
    <w:rsid w:val="00F36C27"/>
    <w:rsid w:val="00F45B8E"/>
    <w:rsid w:val="00F56318"/>
    <w:rsid w:val="00F67C95"/>
    <w:rsid w:val="00F74540"/>
    <w:rsid w:val="00F75B79"/>
    <w:rsid w:val="00F814CD"/>
    <w:rsid w:val="00F82525"/>
    <w:rsid w:val="00F84ACE"/>
    <w:rsid w:val="00F91AC4"/>
    <w:rsid w:val="00F97FEA"/>
    <w:rsid w:val="00FA1854"/>
    <w:rsid w:val="00FB60E1"/>
    <w:rsid w:val="00FC07C2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87C"/>
    <w:rPr>
      <w:sz w:val="16"/>
      <w:szCs w:val="16"/>
      <w:lang w:eastAsia="en-US"/>
    </w:rPr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8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8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8B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8B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8B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link w:val="Heading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Heading2Char">
    <w:name w:val="Heading 2 Char"/>
    <w:link w:val="Heading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Heading3Char">
    <w:name w:val="Heading 3 Char"/>
    <w:link w:val="Heading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Heading4Char">
    <w:name w:val="Heading 4 Char"/>
    <w:link w:val="Heading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/>
      <w:sz w:val="18"/>
    </w:rPr>
  </w:style>
  <w:style w:type="character" w:customStyle="1" w:styleId="FooterChar">
    <w:name w:val="Footer Char"/>
    <w:link w:val="Footer"/>
    <w:uiPriority w:val="99"/>
    <w:rsid w:val="00642EB6"/>
    <w:rPr>
      <w:color w:val="41535D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leChar">
    <w:name w:val="Title Char"/>
    <w:link w:val="Title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Emphasis">
    <w:name w:val="Emphasis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SubtitleChar">
    <w:name w:val="Subtitle Char"/>
    <w:link w:val="Subtitle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Heading1"/>
    <w:next w:val="Normal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TableNormal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37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C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C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Normal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Normal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Normal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Revision">
    <w:name w:val="Revision"/>
    <w:hidden/>
    <w:uiPriority w:val="71"/>
    <w:semiHidden/>
    <w:rsid w:val="004338BF"/>
    <w:rPr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338BF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338B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338BF"/>
    <w:rPr>
      <w:sz w:val="16"/>
      <w:szCs w:val="16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4338BF"/>
    <w:pPr>
      <w:numPr>
        <w:numId w:val="26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338BF"/>
    <w:pPr>
      <w:numPr>
        <w:numId w:val="2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338BF"/>
    <w:pPr>
      <w:numPr>
        <w:numId w:val="2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338BF"/>
    <w:pPr>
      <w:numPr>
        <w:numId w:val="2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338BF"/>
    <w:pPr>
      <w:numPr>
        <w:numId w:val="30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338BF"/>
    <w:rPr>
      <w:color w:val="800080" w:themeColor="followedHyperlink"/>
      <w:u w:val="single"/>
    </w:rPr>
  </w:style>
  <w:style w:type="paragraph" w:styleId="BlockText">
    <w:name w:val="Block Text"/>
    <w:basedOn w:val="Normal"/>
    <w:uiPriority w:val="99"/>
    <w:semiHidden/>
    <w:unhideWhenUsed/>
    <w:rsid w:val="004338B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BookTitle">
    <w:name w:val="Book Title"/>
    <w:basedOn w:val="DefaultParagraphFont"/>
    <w:uiPriority w:val="69"/>
    <w:qFormat/>
    <w:rsid w:val="004338BF"/>
    <w:rPr>
      <w:b/>
      <w:bCs/>
      <w:i/>
      <w:iCs/>
      <w:spacing w:val="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338BF"/>
  </w:style>
  <w:style w:type="character" w:customStyle="1" w:styleId="DateChar">
    <w:name w:val="Date Char"/>
    <w:basedOn w:val="DefaultParagraphFont"/>
    <w:link w:val="Date"/>
    <w:uiPriority w:val="99"/>
    <w:semiHidden/>
    <w:rsid w:val="004338BF"/>
    <w:rPr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338BF"/>
    <w:rPr>
      <w:rFonts w:ascii="Segoe UI" w:hAnsi="Segoe UI" w:cs="Segoe U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38BF"/>
    <w:rPr>
      <w:rFonts w:ascii="Segoe UI" w:hAnsi="Segoe UI" w:cs="Segoe UI"/>
      <w:sz w:val="16"/>
      <w:szCs w:val="16"/>
      <w:lang w:eastAsia="en-US"/>
    </w:rPr>
  </w:style>
  <w:style w:type="table" w:styleId="DarkList">
    <w:name w:val="Dark List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65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61"/>
    <w:semiHidden/>
    <w:unhideWhenUsed/>
    <w:rsid w:val="004338BF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PlainTable1">
    <w:name w:val="Plain Table 1"/>
    <w:basedOn w:val="TableNormal"/>
    <w:uiPriority w:val="41"/>
    <w:rsid w:val="004338B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338B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338B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338B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338B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338B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338BF"/>
    <w:rPr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38B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38BF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338BF"/>
    <w:rPr>
      <w:vertAlign w:val="superscript"/>
    </w:rPr>
  </w:style>
  <w:style w:type="character" w:customStyle="1" w:styleId="Mention">
    <w:name w:val="Mention"/>
    <w:basedOn w:val="DefaultParagraphFont"/>
    <w:uiPriority w:val="99"/>
    <w:semiHidden/>
    <w:unhideWhenUsed/>
    <w:rsid w:val="004338BF"/>
    <w:rPr>
      <w:color w:val="2B579A"/>
      <w:shd w:val="clear" w:color="auto" w:fill="E1DFDD"/>
    </w:rPr>
  </w:style>
  <w:style w:type="table" w:styleId="ColorfulList">
    <w:name w:val="Colorful List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34"/>
    <w:semiHidden/>
    <w:unhideWhenUsed/>
    <w:qFormat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63"/>
    <w:semiHidden/>
    <w:unhideWhenUsed/>
    <w:rsid w:val="004338BF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99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62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">
    <w:name w:val="Colorful Grid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29"/>
    <w:semiHidden/>
    <w:unhideWhenUsed/>
    <w:qFormat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64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sid w:val="004338BF"/>
    <w:rPr>
      <w:b/>
      <w:bCs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338B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338BF"/>
    <w:rPr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38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8BF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338BF"/>
    <w:rPr>
      <w:vertAlign w:val="superscript"/>
    </w:rPr>
  </w:style>
  <w:style w:type="table" w:styleId="GridTable1Light">
    <w:name w:val="Grid Table 1 Light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338BF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338BF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338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338B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338B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Closing">
    <w:name w:val="Closing"/>
    <w:basedOn w:val="Normal"/>
    <w:link w:val="ClosingChar"/>
    <w:uiPriority w:val="99"/>
    <w:semiHidden/>
    <w:unhideWhenUsed/>
    <w:rsid w:val="004338B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338BF"/>
    <w:rPr>
      <w:sz w:val="16"/>
      <w:szCs w:val="16"/>
      <w:lang w:eastAsia="en-US"/>
    </w:rPr>
  </w:style>
  <w:style w:type="character" w:customStyle="1" w:styleId="Hashtag">
    <w:name w:val="Hashtag"/>
    <w:basedOn w:val="DefaultParagraphFont"/>
    <w:uiPriority w:val="99"/>
    <w:semiHidden/>
    <w:unhideWhenUsed/>
    <w:rsid w:val="004338BF"/>
    <w:rPr>
      <w:color w:val="2B579A"/>
      <w:shd w:val="clear" w:color="auto" w:fill="E1DFDD"/>
    </w:rPr>
  </w:style>
  <w:style w:type="table" w:styleId="LightList">
    <w:name w:val="Light List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6"/>
    <w:semiHidden/>
    <w:unhideWhenUsed/>
    <w:rsid w:val="004338B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99"/>
    <w:semiHidden/>
    <w:unhideWhenUsed/>
    <w:rsid w:val="004338B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5"/>
    <w:semiHidden/>
    <w:unhideWhenUsed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30"/>
    <w:semiHidden/>
    <w:unhideWhenUsed/>
    <w:qFormat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5"/>
    <w:semiHidden/>
    <w:unhideWhenUsed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5"/>
    <w:semiHidden/>
    <w:unhideWhenUsed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5"/>
    <w:semiHidden/>
    <w:unhideWhenUsed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5"/>
    <w:semiHidden/>
    <w:unhideWhenUsed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Grid">
    <w:name w:val="Light Grid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7"/>
    <w:semiHidden/>
    <w:unhideWhenUsed/>
    <w:rsid w:val="004338B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dress">
    <w:name w:val="HTML Address"/>
    <w:basedOn w:val="Normal"/>
    <w:link w:val="HTMLAddressChar"/>
    <w:uiPriority w:val="99"/>
    <w:semiHidden/>
    <w:unhideWhenUsed/>
    <w:rsid w:val="004338B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338BF"/>
    <w:rPr>
      <w:i/>
      <w:iCs/>
      <w:sz w:val="16"/>
      <w:szCs w:val="16"/>
      <w:lang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4338BF"/>
  </w:style>
  <w:style w:type="character" w:styleId="HTMLSample">
    <w:name w:val="HTML Sample"/>
    <w:basedOn w:val="DefaultParagraphFont"/>
    <w:uiPriority w:val="99"/>
    <w:semiHidden/>
    <w:unhideWhenUsed/>
    <w:rsid w:val="004338BF"/>
    <w:rPr>
      <w:rFonts w:ascii="Consolas" w:hAnsi="Consolas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338BF"/>
    <w:rPr>
      <w:i/>
      <w:iCs/>
    </w:rPr>
  </w:style>
  <w:style w:type="character" w:styleId="HTMLTypewriter">
    <w:name w:val="HTML Typewriter"/>
    <w:basedOn w:val="DefaultParagraphFont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338B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38B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38BF"/>
    <w:rPr>
      <w:rFonts w:ascii="Consolas" w:hAnsi="Consolas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4338B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338BF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338BF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338BF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338BF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338BF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338BF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338BF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338BF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338BF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338BF"/>
    <w:rPr>
      <w:rFonts w:asciiTheme="majorHAnsi" w:eastAsiaTheme="majorEastAsia" w:hAnsiTheme="majorHAnsi" w:cstheme="majorBidi"/>
      <w:b/>
      <w:bCs/>
    </w:rPr>
  </w:style>
  <w:style w:type="paragraph" w:styleId="TOCHeading">
    <w:name w:val="TOC Heading"/>
    <w:basedOn w:val="Heading1"/>
    <w:next w:val="Normal"/>
    <w:uiPriority w:val="71"/>
    <w:semiHidden/>
    <w:unhideWhenUsed/>
    <w:qFormat/>
    <w:rsid w:val="004338BF"/>
    <w:pPr>
      <w:spacing w:before="240" w:after="0" w:line="240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</w:rPr>
  </w:style>
  <w:style w:type="character" w:styleId="IntenseEmphasis">
    <w:name w:val="Intense Emphasis"/>
    <w:basedOn w:val="DefaultParagraphFont"/>
    <w:uiPriority w:val="66"/>
    <w:qFormat/>
    <w:rsid w:val="004338BF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68"/>
    <w:qFormat/>
    <w:rsid w:val="004338BF"/>
    <w:rPr>
      <w:b/>
      <w:bCs/>
      <w:smallCaps/>
      <w:color w:val="4F81BD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4338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4338BF"/>
    <w:rPr>
      <w:i/>
      <w:iCs/>
      <w:color w:val="4F81BD" w:themeColor="accent1"/>
      <w:sz w:val="16"/>
      <w:szCs w:val="16"/>
      <w:lang w:eastAsia="en-US"/>
    </w:rPr>
  </w:style>
  <w:style w:type="paragraph" w:styleId="NoSpacing">
    <w:name w:val="No Spacing"/>
    <w:uiPriority w:val="99"/>
    <w:qFormat/>
    <w:rsid w:val="004338BF"/>
    <w:rPr>
      <w:sz w:val="16"/>
      <w:szCs w:val="16"/>
      <w:lang w:eastAsia="en-US"/>
    </w:rPr>
  </w:style>
  <w:style w:type="paragraph" w:styleId="List">
    <w:name w:val="List"/>
    <w:basedOn w:val="Normal"/>
    <w:uiPriority w:val="99"/>
    <w:semiHidden/>
    <w:unhideWhenUsed/>
    <w:rsid w:val="004338B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338B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338B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338B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338BF"/>
    <w:pPr>
      <w:ind w:left="1415" w:hanging="283"/>
      <w:contextualSpacing/>
    </w:pPr>
  </w:style>
  <w:style w:type="paragraph" w:styleId="ListParagraph">
    <w:name w:val="List Paragraph"/>
    <w:basedOn w:val="Normal"/>
    <w:uiPriority w:val="72"/>
    <w:qFormat/>
    <w:rsid w:val="004338BF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338B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338B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338B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338B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338BF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338BF"/>
    <w:pPr>
      <w:numPr>
        <w:numId w:val="3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338BF"/>
    <w:pPr>
      <w:numPr>
        <w:numId w:val="3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338BF"/>
    <w:pPr>
      <w:numPr>
        <w:numId w:val="3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338BF"/>
    <w:pPr>
      <w:numPr>
        <w:numId w:val="3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338BF"/>
    <w:pPr>
      <w:numPr>
        <w:numId w:val="35"/>
      </w:numPr>
      <w:contextualSpacing/>
    </w:pPr>
  </w:style>
  <w:style w:type="table" w:styleId="ListTable1Light">
    <w:name w:val="List Table 1 Light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338BF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338B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338B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338BF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338B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338B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338B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338B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338B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338B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338B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338BF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338BF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338BF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338BF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338BF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338BF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338BF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ibliography">
    <w:name w:val="Bibliography"/>
    <w:basedOn w:val="Normal"/>
    <w:next w:val="Normal"/>
    <w:uiPriority w:val="70"/>
    <w:semiHidden/>
    <w:unhideWhenUsed/>
    <w:rsid w:val="004338BF"/>
  </w:style>
  <w:style w:type="paragraph" w:styleId="MacroText">
    <w:name w:val="macro"/>
    <w:link w:val="MacroTextChar"/>
    <w:uiPriority w:val="99"/>
    <w:semiHidden/>
    <w:unhideWhenUsed/>
    <w:rsid w:val="004338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338BF"/>
    <w:rPr>
      <w:rFonts w:ascii="Consolas" w:hAnsi="Consolas"/>
      <w:lang w:eastAsia="en-US"/>
    </w:rPr>
  </w:style>
  <w:style w:type="table" w:styleId="MediumList1">
    <w:name w:val="Medium List 1"/>
    <w:basedOn w:val="TableNormal"/>
    <w:uiPriority w:val="99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70"/>
    <w:semiHidden/>
    <w:unhideWhenUsed/>
    <w:rsid w:val="004338BF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99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71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8"/>
    <w:semiHidden/>
    <w:unhideWhenUsed/>
    <w:rsid w:val="004338B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9"/>
    <w:semiHidden/>
    <w:unhideWhenUsed/>
    <w:rsid w:val="004338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99"/>
    <w:semiHidden/>
    <w:unhideWhenUsed/>
    <w:rsid w:val="004338B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2"/>
    <w:semiHidden/>
    <w:unhideWhenUsed/>
    <w:rsid w:val="004338B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72"/>
    <w:semiHidden/>
    <w:unhideWhenUsed/>
    <w:rsid w:val="004338B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1"/>
    <w:semiHidden/>
    <w:unhideWhenUsed/>
    <w:qFormat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73"/>
    <w:semiHidden/>
    <w:unhideWhenUsed/>
    <w:rsid w:val="004338B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4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0"/>
    <w:semiHidden/>
    <w:unhideWhenUsed/>
    <w:rsid w:val="004338B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338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338BF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38BF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338B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338BF"/>
    <w:rPr>
      <w:rFonts w:ascii="Consolas" w:hAnsi="Consolas"/>
      <w:sz w:val="21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unhideWhenUsed/>
    <w:rsid w:val="004338BF"/>
    <w:rPr>
      <w:color w:val="80808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338BF"/>
    <w:pPr>
      <w:ind w:left="160" w:hanging="160"/>
    </w:pPr>
  </w:style>
  <w:style w:type="paragraph" w:styleId="TOAHeading">
    <w:name w:val="toa heading"/>
    <w:basedOn w:val="Normal"/>
    <w:next w:val="Normal"/>
    <w:uiPriority w:val="99"/>
    <w:semiHidden/>
    <w:unhideWhenUsed/>
    <w:rsid w:val="004338B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Emphasis">
    <w:name w:val="Subtle Emphasis"/>
    <w:basedOn w:val="DefaultParagraphFont"/>
    <w:uiPriority w:val="65"/>
    <w:qFormat/>
    <w:rsid w:val="004338B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67"/>
    <w:qFormat/>
    <w:rsid w:val="004338BF"/>
    <w:rPr>
      <w:smallCaps/>
      <w:color w:val="5A5A5A" w:themeColor="text1" w:themeTint="A5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4338BF"/>
    <w:rPr>
      <w:u w:val="dotted"/>
    </w:rPr>
  </w:style>
  <w:style w:type="character" w:customStyle="1" w:styleId="SmartLink">
    <w:name w:val="Smart Link"/>
    <w:basedOn w:val="DefaultParagraphFont"/>
    <w:uiPriority w:val="99"/>
    <w:semiHidden/>
    <w:unhideWhenUsed/>
    <w:rsid w:val="004338BF"/>
    <w:rPr>
      <w:color w:val="0000FF"/>
      <w:u w:val="single"/>
      <w:shd w:val="clear" w:color="auto" w:fill="F3F2F1"/>
    </w:rPr>
  </w:style>
  <w:style w:type="paragraph" w:styleId="NormalWeb">
    <w:name w:val="Normal (Web)"/>
    <w:basedOn w:val="Normal"/>
    <w:uiPriority w:val="99"/>
    <w:semiHidden/>
    <w:unhideWhenUsed/>
    <w:rsid w:val="004338B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338BF"/>
    <w:pPr>
      <w:ind w:left="708"/>
    </w:pPr>
  </w:style>
  <w:style w:type="table" w:styleId="Table3Deffects1">
    <w:name w:val="Table 3D effects 1"/>
    <w:basedOn w:val="TableNormal"/>
    <w:uiPriority w:val="99"/>
    <w:semiHidden/>
    <w:unhideWhenUsed/>
    <w:rsid w:val="004338B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338B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338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338B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338B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338B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338B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338B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338B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338B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338B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338B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338B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338B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338B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338B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338B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338B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338B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GridLight">
    <w:name w:val="Grid Table Light"/>
    <w:basedOn w:val="TableNormal"/>
    <w:uiPriority w:val="40"/>
    <w:rsid w:val="004338B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Professional">
    <w:name w:val="Table Professional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338B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338B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338B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338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338B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338B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338B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338B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338B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338B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338B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uiPriority w:val="99"/>
    <w:semiHidden/>
    <w:unhideWhenUsed/>
    <w:rsid w:val="004338B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338B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4338B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338B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338B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33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4338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38BF"/>
    <w:rPr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38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38BF"/>
    <w:rPr>
      <w:sz w:val="16"/>
      <w:szCs w:val="16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338BF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338BF"/>
    <w:rPr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38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338BF"/>
    <w:rPr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38BF"/>
    <w:pPr>
      <w:spacing w:after="120"/>
      <w:ind w:left="283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338BF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38B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338BF"/>
    <w:rPr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8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8BF"/>
    <w:rPr>
      <w:sz w:val="16"/>
      <w:szCs w:val="16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38B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338BF"/>
    <w:rPr>
      <w:sz w:val="16"/>
      <w:szCs w:val="1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8BF"/>
    <w:rPr>
      <w:rFonts w:asciiTheme="majorHAnsi" w:eastAsiaTheme="majorEastAsia" w:hAnsiTheme="majorHAnsi" w:cstheme="majorBidi"/>
      <w:color w:val="365F91" w:themeColor="accent1" w:themeShade="BF"/>
      <w:sz w:val="16"/>
      <w:szCs w:val="1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8BF"/>
    <w:rPr>
      <w:rFonts w:asciiTheme="majorHAnsi" w:eastAsiaTheme="majorEastAsia" w:hAnsiTheme="majorHAnsi" w:cstheme="majorBidi"/>
      <w:color w:val="243F60" w:themeColor="accent1" w:themeShade="7F"/>
      <w:sz w:val="16"/>
      <w:szCs w:val="16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8BF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16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8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4338BF"/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338BF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338B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338BF"/>
    <w:rPr>
      <w:sz w:val="16"/>
      <w:szCs w:val="1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338BF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338BF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338BF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338BF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338BF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338BF"/>
    <w:pPr>
      <w:spacing w:after="100"/>
      <w:ind w:left="1280"/>
    </w:pPr>
  </w:style>
  <w:style w:type="character" w:styleId="LineNumber">
    <w:name w:val="line number"/>
    <w:basedOn w:val="DefaultParagraphFont"/>
    <w:uiPriority w:val="99"/>
    <w:semiHidden/>
    <w:unhideWhenUsed/>
    <w:rsid w:val="004338BF"/>
  </w:style>
  <w:style w:type="paragraph" w:styleId="Quote">
    <w:name w:val="Quote"/>
    <w:basedOn w:val="Normal"/>
    <w:next w:val="Normal"/>
    <w:link w:val="QuoteChar"/>
    <w:uiPriority w:val="73"/>
    <w:qFormat/>
    <w:rsid w:val="004338B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73"/>
    <w:rsid w:val="004338BF"/>
    <w:rPr>
      <w:i/>
      <w:iCs/>
      <w:color w:val="404040" w:themeColor="text1" w:themeTint="BF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D082-4057-479B-ACB5-1A453F2D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1291</Words>
  <Characters>8140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9413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Dittberner-Pohlmann Brigitte</cp:lastModifiedBy>
  <cp:revision>15</cp:revision>
  <cp:lastPrinted>2022-05-12T11:39:00Z</cp:lastPrinted>
  <dcterms:created xsi:type="dcterms:W3CDTF">2022-05-10T08:24:00Z</dcterms:created>
  <dcterms:modified xsi:type="dcterms:W3CDTF">2022-10-26T16:28:00Z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2022-05-06T07:41:59Z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32ec5e96-4576-4559-93ff-050d94f77441</vt:lpwstr>
  </property>
  <property fmtid="{D5CDD505-2E9C-101B-9397-08002B2CF9AE}" pid="11" name="MSIP_Label_53eb3ead-8c2d-4695-9d06-baf35a321a90_ContentBits">
    <vt:lpwstr>1</vt:lpwstr>
  </property>
</Properties>
</file>